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19" w:rsidRPr="00B97219" w:rsidRDefault="00021F87" w:rsidP="00B97219">
      <w:pPr>
        <w:spacing w:before="100" w:beforeAutospacing="1" w:after="100" w:afterAutospacing="1" w:line="240" w:lineRule="auto"/>
        <w:jc w:val="center"/>
        <w:outlineLvl w:val="0"/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</w:pPr>
      <w:r w:rsidRPr="00021F87">
        <w:rPr>
          <w:rFonts w:ascii="THSarabunNew" w:eastAsia="Times New Roman" w:hAnsi="THSarabunNew" w:cs="Angsana New"/>
          <w:b/>
          <w:bCs/>
          <w:kern w:val="36"/>
          <w:sz w:val="24"/>
          <w:szCs w:val="24"/>
          <w:cs/>
        </w:rPr>
        <w:t>รายงานผลการดำเนินงานตามแผนการใช้จ่ายเงินงบประมาณ ประจำปีงบประมาณ พ.ศ. 2565</w:t>
      </w:r>
      <w:r w:rsidR="00B97219" w:rsidRPr="00B97219"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  <w:br/>
      </w:r>
      <w:r w:rsidRPr="00021F87">
        <w:rPr>
          <w:rFonts w:ascii="THSarabunNew" w:eastAsia="Times New Roman" w:hAnsi="THSarabunNew" w:cs="Angsana New"/>
          <w:b/>
          <w:bCs/>
          <w:kern w:val="36"/>
          <w:sz w:val="24"/>
          <w:szCs w:val="24"/>
          <w:cs/>
        </w:rPr>
        <w:t>ในรอบ 6 เดือน (เดือนตุลาคม 2564 ถึงเดือนมีนาคม 2565)</w:t>
      </w:r>
      <w:r w:rsidR="00B97219" w:rsidRPr="00B97219">
        <w:rPr>
          <w:rFonts w:ascii="THSarabunNew" w:eastAsia="Times New Roman" w:hAnsi="THSarabunNew" w:cs="Angsana New"/>
          <w:b/>
          <w:bCs/>
          <w:kern w:val="36"/>
          <w:sz w:val="24"/>
          <w:szCs w:val="24"/>
        </w:rPr>
        <w:br/>
      </w:r>
      <w:r w:rsidRPr="00021F87">
        <w:rPr>
          <w:rFonts w:ascii="THSarabunNew" w:eastAsia="Times New Roman" w:hAnsi="THSarabunNew" w:cs="Angsana New"/>
          <w:b/>
          <w:bCs/>
          <w:kern w:val="36"/>
          <w:sz w:val="24"/>
          <w:szCs w:val="24"/>
          <w:cs/>
        </w:rPr>
        <w:t>องค์การบริหารส่วนตำบลช่องด่าน อำเภอบ่อพลอย จังหวัดกาญจนบุรี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57"/>
        <w:gridCol w:w="1151"/>
        <w:gridCol w:w="2280"/>
        <w:gridCol w:w="1095"/>
        <w:gridCol w:w="870"/>
        <w:gridCol w:w="870"/>
        <w:gridCol w:w="870"/>
        <w:gridCol w:w="1005"/>
        <w:gridCol w:w="1005"/>
      </w:tblGrid>
      <w:tr w:rsidR="00B97219" w:rsidRPr="00B97219" w:rsidTr="00B97219">
        <w:trPr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งาน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หมวดรายจ่าย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ประเภทรายจ่าย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งบประมาณอนุมัติ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โอนเพิ่ม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โอนลด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ผูกพัน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เบิกจ่าย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งบประมาณคงเหลือ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B97219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เงินสมทบกองทุนประกันสังคม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37,319.00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57,681.00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เงินสมทบกองทุนเงินทดแทน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3,260.00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36,740.00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เบี้ยยังชีพผู้สูงอายุ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9,204,000.00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692,000.00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4,204,000.00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4,308,000.00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เบี้ยยังชีพความพิการ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2,724,000.00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178,400.00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1,100,800.00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1,444,800.00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รายจ่ายตามข้อผูกพัน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เงินสมทบระบบหลักประกันสุขภาพในระดับท้องถิ่นหรือพื้นที่ (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สปสช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176,000.00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176,000.00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รายจ่ายตามข้อผูกพัน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ก.บ.ท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218,480.00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218,480.00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436,960.00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เงินสำรองจ่าย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509,880.00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409,500.00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100,380.00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เบี้ยยังชีพผู้ป่วยเอดส์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18,000.00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39,000.00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รวมหมวดงบกลาง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13,027,360.00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218,480.00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873,400.00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6,385,839.00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5,986,601.00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2,751,000.00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480,568.00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2,270,432.00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ค่าตอบแทนรายเดือนเลขานุการ/ที่ปรึกษานายกเทศมนตรี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86,400.00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18,580.00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67,820.00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ค่าตอบแทนพิเศษนายก/รองนายก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42,120.00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11,715.00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30,405.00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514,080.00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141,548.00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372,532.00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42,120.00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11,715.00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30,405.00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รวมหมวดเงินเดือน (ฝ่ายการเมือง)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3,435,720.00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664,126.00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2,771,594.00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257,100.00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123,000.00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134,100.00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609,400.00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146,159.00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463,241.00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วิทย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ฐานะ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1,919.00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40,081.00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289,980.00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315,020.00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24,000.00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3,990.00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20,010.00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761,000.00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204,660.00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556,340.00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24,000.00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24,000.00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257,100.00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123,000.00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134,100.00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36,000.00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16,710.00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19,290.00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55.00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59,945.00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2,930,760.00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1,092,540.00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1,838,220.00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96,000.00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33,865.00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62,135.00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737,000.00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332,270.00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404,730.00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170,400.00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128,400.00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110,400.00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44,390.00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66,010.00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3,892,320.00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982,660.00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2,909,660.00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36,000.00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16,710.00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19,290.00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รวมหมวดเงินเดือน (ฝ่ายประจำ)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10,770,480.00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3,504,908.00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7,265,572.00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398,977.00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1,023.00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432,000.00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52,000.00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380,000.00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73,400.00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8,700.00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64,700.00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288,000.00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9,500.00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51,000.00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227,500.00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26,600.00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43,400.00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72,000.00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72,000.00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4,800.00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4,800.00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144,000.00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3,500.00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17,500.00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123,000.00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รวมหมวดค่าตอบแทน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1,584,200.00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13,000.00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554,777.00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1,266,423.00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78,500.00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71,500.00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2,600.00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27,400.00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ค่าใช้จ่ายในการจัดทำป้ายประชาสัมพันธ์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675.00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29,325.00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ค่าใช้จ่ายในการจัดทำเว็บไซต์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45,000.00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15,600.00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84,400.00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โครงการขับเคลื่อนแผนชุมชนแบบ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บูรณา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โครงการส่งเสริมและพัฒนาศักยภาพบุคลากรขององค์การบริหารส่วนตำบลช่องด่าน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โครงการสร้างความรู้สู่ชุมชนในระดับพื้นที่ของศูนย์ข้อมูลข่าวสาร 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อบต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โครงการอบรมคุณธรรม จริยธรรมแก่ผู้บริหาร สมาชิกสภา 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อบต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.และพนักงานของ 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อบต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โครงการอบรมให้ความรู้และปลุกจิตสำนึกในการป้องกันและปราบปรามทุจริตภาครัฐ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สนับสนุนค่าใช้จ่ายในการเลือกตั้ง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3,600.00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474,790.00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21,610.00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45,179.87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204,820.13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18,000.00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57,300.00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224,700.00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ค่าใช้จ่ายในการจัดทำแผนที่ภาษีและทะเบียนทรัพย์สิน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51,960.00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48,040.00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ค่าใช้จ่ายในการสนับสนุนการดำเนินการจัดทำระบบบัญชีคอมพิวเตอร์ (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e-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laas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19,600.00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9,163.36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121,236.64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23,640.00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1,360.00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โครงการฝึกอบรมชุดปฏิบัติการจิตอาสาภัยพิบัติประจำองค์การบริหารส่วนตำบลช่องด่าน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โครงการฝึกอบรมทบทวนอาสาสมัครป้องกันภัยฝ่ายพลเรือน (อปพร.) ด้านการป้องกันและบรรเทาสาธารณภัย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540,000.00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54,000.00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234,000.00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252,000.00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9,800.00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90,200.00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โครงการวันเด็กแห่งชาติ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โครงการสนับสนุนค่าใช้จ่ายการบริหารสถานศึกษา สนับสนุนค่าใช้จ่ายในการจัดการศึกษาของศูนย์พัฒนาเด็กเล็ก (ค่าหนังสือเรียนค่าอุปกรณ์การเรียนค่าเครื่องแบบนักเรียนค่ากิจกรรมพัฒนาผู้เรียน)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108,480.00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108,480.00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โครงการสนับสนุนค่าใช้จ่ายการบริหารสถานศึกษา สนับสนุนค่าจัดการเรียนการสอนของศูนย์พัฒนาเด็กเล็ก (รายหัว)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163,200.00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163,200.00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โครงการสนับสนุนค่าใช้จ่ายการบริหารสถานศึกษา สนับสนุนค่าอาหารกลางวันสำหรับศูนย์พัฒนาเด็กเล็ก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493,920.00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254,016.00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239,904.00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โครงการป้องกันและแก้ไขปัญหาการตั้งครรภ์ก่อนวัยอันควร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โครงการป้องกันและระงับโรคติดต่อในพื้นที่ตำบลช่องด่าน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64,300.00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86,410.98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349,289.02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โครงการพัฒนาศักยภาพบุคลากรในการดูแลและพัฒนาระบบการดูแลด้านสุขภาพผู้สูงอายุในชุมชน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งานบริการสาธารณสุขและ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โครงการรณรงค์ป้องกันและควบคุมโรคไข้เลือดออก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62,080.00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7,497.00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380,423.00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งานบริการสาธารณสุขและงานสาธารณสุขอื่นๆ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โครงการสัตว์ปลอดโรค คนปลอดภัย จากโรคพิษสุนัขบ้าตามพระปณิธาน ศาสตร์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จารย์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 ดร.สมเด็จเจ้าฟ้าฯกรมพระศรี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สวางควัฒนวรขัตติย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ราชนารี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130,000.00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โครงการอบรมและพัฒนาศักยภาพอาสาสมัครสาธารณสุขประจำหมู่บ้าน (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อส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ม.)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โครงการอบรมให้ความรู้รณรงค์และส่งเสริมการคัดแยกขยะที่ต้นทาง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โครงการสนับสนุนการศึกษาให้แก่นักศึกษา และนักเรียนขององค์กรปกครองส่วนท้องถิ่น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63,000.00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87,000.00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โครงการซ่อมแซมไฟฟ้าสาธารณะภายในตำบลช่องด่าน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โครงการซ่อมแซมเสียงตามสายภายในตำบลช่องด่าน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18,861.98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3,905.00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77,233.02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โครงการฝึกอบรมอาชีพและพัฒนาศักยภาพผู้พิการและผู้ด้อยโอกาส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โครงการพัฒนาเด็กและเยาวชนเพื่อสร้างการรับรู้ในระบอบประชาธิปไตย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โครงการพัฒนาเด็กและเยาวชนเพื่อสร้างการรับรู้ในระบอบประชาธิปไตย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โครงการรณรงค์และส่งเสริมการป้องกันและแก้ไขปัญหายาเสพติดของตำบลช่องด่าน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งานส่งเสริมและสนับสนุนความเข้มแข็งชุมชน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โครงการส่งเสริมภาวะผู้นำแก่สตรีในชุมชนตำบลช่องด่าน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โครงการส่งเสริมสุขภาพจิตผู้สูงอายุ กาย - ใจแข็งแรง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โครงการอบรมเชิงปฏิบัติการส่งเสริมอาชีพและสนับสนุนการพัฒนาผลิตภัณฑ์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งานกีฬาและนันทนาการ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โครงการจัดกีฬาและนันทนาการเพื่อเสริมสร้างความสามัคคีของประชาชน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งานกีฬาและนันทนาการ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โครงการจัดซื้ออุปกรณ์กีฬา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งานศาสนาวัฒนธรรมท้องถิ่น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โครงการบรรพชาสามเณรและบวชศีลจา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ริณี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ฤดูร้อน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งานศาสนาวัฒนธรรมท้องถิ่น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โครงการวัด ประชา รัฐสร้างสุข (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5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ส.)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งานศาสนาวัฒนธรรมท้องถิ่น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โครงการส่งเสริมสนับสนุนการจัดงานรัฐพิธี ประเพณี ศาสนาและวัฒนธรรม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งานศาสนาวัฒนธรรมท้องถิ่น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โครงการอนุรักษ์สืบสานประเพณีสงกรานต์และวันผู้สูงอายุ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โครงการปลูกป่าเฉลิมพระเกียรติสมเด็จพระนางเจ้าสิริกิติ์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โครงการปลูกป่าเฉลิมพระเกียรติฯ รัชกาลที่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โครงการอนุรักษ์พันธุกรรมพืชอันเนื่องมาจากพระราชดำริ สมเด็จพระกนิษฐา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ธิ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รวมหมวดค่าใช้สอย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6,885,600.00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562,080.00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319,861.98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1,393,037.21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4,610,620.81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1,256.00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8,744.00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วัสดุยานพาหนะและขนส่ง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70,762.00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29,238.00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วัสดุยานพาหนะและขนส่ง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19,600.00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40,400.00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62,479.00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37,521.00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วัสดุยานพาหนะและขนส่ง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76,000.00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24,000.00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วัสดุเครื่องแต่งกาย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1,533,140.00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93,600.00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813,280.00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813,460.00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790.00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5,548.00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93,662.00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วัสดุยานพาหนะและขนส่ง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66,100.00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13,900.00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รวมหมวดค่าวัสดุ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3,073,140.00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93,600.00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276,131.00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994,343.00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1,836,266.00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ค่าไฟฟ้า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92,710.21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157,289.79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ค่าบริการโทรศัพท์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101.65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4,035.88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30,862.47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ค่าบริการไปรษณีย์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766.00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4,234.00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ค่าบริการสื่อสารและโทรคมนาคม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1,668.13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6,104.86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17,227.01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ค่าบริการโทรศัพท์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1,082.84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5,279.47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8,637.69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ค่าบริการไปรษณีย์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77,400.00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10,729.00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66,671.00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ค่าบริการสื่อสารและโทรคมนาคม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749.00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3,097.65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11,153.35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ค่าไฟฟ้า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17,133.85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32,866.15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ค่าบริการไปรษณีย์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รวมหมวดค่าสาธารณูปโภค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473,400.00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3,601.62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139,856.92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329,941.46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เก้าอี้สำหรับผู้บริหารท้องถิ่น (นายก 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อบต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.) ขนาดไม่น้อยกว่า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66 x 62 x 127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ซม.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เครื่องปรับอากาศ แบบติดผนัง ขนาดไม่ต่ำกว่า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18000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บีทียู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21,500.00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โต๊ะทำงานสำหรับผู้บริหารท้องถิ่น (นายก 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อบต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.) ขนาดไม่น้อยกว่า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160 x 72x 77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ซม.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28,500.00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28,500.00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900.00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249,100.00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จัดซื้อโต๊ะพับหน้าเม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ลานีน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 (สีขาว) โครงขาเหล็ก พับได้ ชุบโครเมียม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2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5,600.00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จัดซื้อเครื่องพิมพ์เลเซอร์ หรือ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LED 1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ขาวดำ (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18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หน้า/นาที)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2,600.00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2,600.00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ครุภัณฑ์ยานพาหนะและขนส่ง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ครุภัณฑ์ยานพาหนะและขนส่ง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งานป้องกันและบรรเทาสาธารณภัย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ค่าจัดซื้อเก้าอี้ทำงาน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3,800.00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3,800.00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ค่าจัดซื้อชุดโต๊ะ เก้าอี้ สำหรับเด็กนักเรียนศูนย์พัฒนาเด็กเล็ก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12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ชุด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34,300.00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25,700.00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ค่าจัดซื้อโต๊ะทำงาน แบบมีลิ้นชัก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ตัว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จัดซื้อเครื่องคอมพิวเตอร์ สำหรับงานประมวลผล แบบที่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 *(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จอแสดงภาพขนาดไม่น้อยกว่า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19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นิ้ว)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ชุด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22,000.00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21,900.00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จัดซื้อเครื่องคอมพิวเตอร์ สำหรับงานประมวลผล แบบที่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 *(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จอแสดงภาพขนาดไม่น้อยกว่า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19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นิ้ว) 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29,500.00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จัดซื้อเครื่องพิมพ์แบบฉีดหมึกพร้อมติดตั้งถังหมึกพิมพ์ (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Ink Tank Printer)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จำนวน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4,300.00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4,300.00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งานบริหารทั่วไปเกี่ยวกับเคหะและชุมชน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รวมหมวดค่าครุภัณฑ์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613,300.00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155,400.00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517,900.00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โครงการก่อสร้างถนนน้ำล้นผ่านคอนกรีตเสริมเหล็ก บริเวณหมู่น้ำตก บ้านนายหน่วง-บ้านนายต้อย หมู่ที่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6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บ้านเขาแดง กว้าง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6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เมตร ยาว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31.77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เมตร หนา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0.15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เมตร หรือพื้นที่ผิวจราจรคอนกรีตเสริมเหล็กไม่น้อยกว่า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190.62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ตารางเมตร และพื้นที่ดาดคอนกรีตไม่น้อยกว่า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66.00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ตารางเมตร รวมพื้นที่คอนกรีตไม่น้อยกว่า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256.62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ตารางเมตร ตามแบบ 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อบต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.ช่องด่านกำหนด พร้อมติดตั้งป้ายประชาสัมพันธ์โครงการ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125,000.00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โครงการปรับปรุงอาคารสำนักงานองค์การบริหารส่วนตำบลช่องด่าน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โครงการก่อสร้างถนนคอนกรีตเสริมเหล็ก สายทางหมู่ที่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12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บ้านสามยอด เชื่อมต่อหมู่ที่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18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บ้านถ้ำผาวังจันทร์ ตำบลหลุมรัง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498,000.00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495,000.00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1,023,000.00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620,000.00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403,000.00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อุดหนุนโครงการสนับสนุนศูนย์ปฏิบัติการร่วมในการช่วยเหลือประชาชนของ 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อปท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โครงการสนับสนุนค่าอาหารกลางวันโรงเรียน (</w:t>
            </w:r>
            <w:proofErr w:type="spellStart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สพฐ</w:t>
            </w:r>
            <w:proofErr w:type="spellEnd"/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)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2,956,800.00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1,478,400.00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1,478,400.00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เงินอุดหนุนองค์กรประชาชน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เงินอุดหนุนสำหรับการดำเนินงานตามแนวพระราชดำริด้านสาธารณสุข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300,000.00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เงินอุดหนุนองค์กรการกุศล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อุดหนุนกิ่งกาชาดอำเภอบ่อพลอย ประจำปีงบประมาณ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2565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เงินอุดหนุนองค์กรการกุศล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อุดหนุนเหล่ากาชาดจังหวัดกาญจนบุรี ประจำปีงบประมาณ 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2565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งานศาสนาวัฒนธรรมท้องถิ่น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อุดหนุนโครงการจัดงานรัฐพิธี ประเพณี ศาสนาและวัฒนธรรม ประจำปีงบประมาณ พ.ศ.</w:t>
            </w: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2565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B97219" w:rsidRPr="00B97219" w:rsidTr="00B97219">
        <w:trPr>
          <w:trHeight w:val="375"/>
          <w:tblCellSpacing w:w="0" w:type="dxa"/>
        </w:trPr>
        <w:tc>
          <w:tcPr>
            <w:tcW w:w="324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รวมหมวดเงินอุดหนุน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3,341,800.00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1,563,400.00</w:t>
            </w:r>
          </w:p>
        </w:tc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B97219" w:rsidRPr="00B97219" w:rsidRDefault="00B97219" w:rsidP="00B9721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B97219">
              <w:rPr>
                <w:rFonts w:ascii="THSarabunNew" w:eastAsia="Times New Roman" w:hAnsi="THSarabunNew" w:cs="Angsana New"/>
                <w:sz w:val="18"/>
                <w:szCs w:val="18"/>
              </w:rPr>
              <w:t>1,778,400.00</w:t>
            </w:r>
          </w:p>
        </w:tc>
      </w:tr>
    </w:tbl>
    <w:p w:rsidR="0019548D" w:rsidRDefault="00B97219">
      <w:r w:rsidRPr="00B97219">
        <w:rPr>
          <w:rFonts w:ascii="Angsana New" w:eastAsia="Times New Roman" w:hAnsi="Angsana New" w:cs="Angsana New"/>
          <w:sz w:val="28"/>
          <w:cs/>
        </w:rPr>
        <w:t xml:space="preserve">ข้อมูล ณ </w:t>
      </w:r>
      <w:r w:rsidRPr="00B97219">
        <w:rPr>
          <w:rFonts w:ascii="Angsana New" w:eastAsia="Times New Roman" w:hAnsi="Angsana New" w:cs="Angsana New"/>
          <w:sz w:val="28"/>
        </w:rPr>
        <w:t>25/04/2565</w:t>
      </w:r>
    </w:p>
    <w:sectPr w:rsidR="0019548D" w:rsidSect="00B97219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19"/>
    <w:rsid w:val="00021F87"/>
    <w:rsid w:val="0019548D"/>
    <w:rsid w:val="00B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AA702-761E-4417-A238-E180536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21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7219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User</dc:creator>
  <cp:keywords/>
  <dc:description/>
  <cp:lastModifiedBy>LEMEL</cp:lastModifiedBy>
  <cp:revision>2</cp:revision>
  <dcterms:created xsi:type="dcterms:W3CDTF">2022-04-25T02:30:00Z</dcterms:created>
  <dcterms:modified xsi:type="dcterms:W3CDTF">2022-04-25T03:13:00Z</dcterms:modified>
</cp:coreProperties>
</file>